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9360.0" w:type="dxa"/>
        <w:jc w:val="left"/>
        <w:tblInd w:w="10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4080"/>
        <w:gridCol w:w="200"/>
        <w:gridCol w:w="200"/>
        <w:gridCol w:w="200"/>
        <w:gridCol w:w="4080"/>
        <w:gridCol w:w="200"/>
        <w:gridCol w:w="200"/>
        <w:gridCol w:w="200"/>
        <w:tblGridChange w:id="0">
          <w:tblGrid>
            <w:gridCol w:w="4080"/>
            <w:gridCol w:w="200"/>
            <w:gridCol w:w="200"/>
            <w:gridCol w:w="200"/>
            <w:gridCol w:w="4080"/>
            <w:gridCol w:w="200"/>
            <w:gridCol w:w="200"/>
            <w:gridCol w:w="200"/>
          </w:tblGrid>
        </w:tblGridChange>
      </w:tblGrid>
      <w:tr>
        <w:trPr>
          <w:cantSplit w:val="0"/>
          <w:trHeight w:val="515" w:hRule="atLeast"/>
          <w:tblHeader w:val="0"/>
        </w:trPr>
        <w:tc>
          <w:tcPr>
            <w:gridSpan w:val="8"/>
            <w:shd w:fill="169179" w:val="clear"/>
            <w:tcMar>
              <w:top w:w="100.0" w:type="dxa"/>
              <w:left w:w="100.0" w:type="dxa"/>
              <w:bottom w:w="100.0" w:type="dxa"/>
              <w:right w:w="100.0" w:type="dxa"/>
            </w:tcMar>
            <w:vAlign w:val="top"/>
          </w:tcPr>
          <w:p w:rsidR="00000000" w:rsidDel="00000000" w:rsidP="00000000" w:rsidRDefault="00000000" w:rsidRPr="00000000" w14:paraId="00000002">
            <w:pPr>
              <w:jc w:val="center"/>
              <w:rPr/>
            </w:pPr>
            <w:r w:rsidDel="00000000" w:rsidR="00000000" w:rsidRPr="00000000">
              <w:rPr>
                <w:color w:val="ecf0f1"/>
                <w:rtl w:val="0"/>
              </w:rPr>
              <w:t xml:space="preserve">NIMCET 2022 Overview</w:t>
            </w:r>
            <w:r w:rsidDel="00000000" w:rsidR="00000000" w:rsidRPr="00000000">
              <w:rPr>
                <w:rtl w:val="0"/>
              </w:rPr>
            </w:r>
          </w:p>
        </w:tc>
      </w:tr>
      <w:tr>
        <w:trPr>
          <w:cantSplit w:val="0"/>
          <w:trHeight w:val="1340" w:hRule="atLeast"/>
          <w:tblHeader w:val="0"/>
        </w:trPr>
        <w:tc>
          <w:tcPr>
            <w:gridSpan w:val="8"/>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Candidates who wish to take admission in various MCA courses across participating NITs can apply for the NIMCET 2022. Admission into different courses will depend on the rank they get in exam. Question paper will have 120 MCQs from Maths, Computer Awareness, Logical Reasoning and English and the total duration of the exam will be 2 Hours.</w:t>
            </w:r>
          </w:p>
        </w:tc>
      </w:tr>
      <w:tr>
        <w:trPr>
          <w:cantSplit w:val="0"/>
          <w:trHeight w:val="515" w:hRule="atLeast"/>
          <w:tblHeader w:val="0"/>
        </w:trPr>
        <w:tc>
          <w:tcPr>
            <w:gridSpan w:val="8"/>
            <w:shd w:fill="169179" w:val="clear"/>
            <w:tcMar>
              <w:top w:w="100.0" w:type="dxa"/>
              <w:left w:w="100.0" w:type="dxa"/>
              <w:bottom w:w="100.0" w:type="dxa"/>
              <w:right w:w="100.0" w:type="dxa"/>
            </w:tcMar>
            <w:vAlign w:val="top"/>
          </w:tcPr>
          <w:p w:rsidR="00000000" w:rsidDel="00000000" w:rsidP="00000000" w:rsidRDefault="00000000" w:rsidRPr="00000000" w14:paraId="00000012">
            <w:pPr>
              <w:jc w:val="center"/>
              <w:rPr/>
            </w:pPr>
            <w:r w:rsidDel="00000000" w:rsidR="00000000" w:rsidRPr="00000000">
              <w:rPr>
                <w:color w:val="ecf0f1"/>
                <w:rtl w:val="0"/>
              </w:rPr>
              <w:t xml:space="preserve">NIMCET 2022 Highlights</w:t>
            </w:r>
            <w:r w:rsidDel="00000000" w:rsidR="00000000" w:rsidRPr="00000000">
              <w:rPr>
                <w:rtl w:val="0"/>
              </w:rPr>
            </w:r>
          </w:p>
        </w:tc>
      </w:tr>
      <w:tr>
        <w:trPr>
          <w:cantSplit w:val="0"/>
          <w:trHeight w:val="51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b w:val="1"/>
                <w:rtl w:val="0"/>
              </w:rPr>
              <w:t xml:space="preserve">Exam Particulars</w:t>
            </w: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b w:val="1"/>
                <w:rtl w:val="0"/>
              </w:rPr>
              <w:t xml:space="preserve">Exam Details</w:t>
            </w:r>
            <w:r w:rsidDel="00000000" w:rsidR="00000000" w:rsidRPr="00000000">
              <w:rPr>
                <w:rtl w:val="0"/>
              </w:rPr>
            </w:r>
          </w:p>
        </w:tc>
      </w:tr>
      <w:tr>
        <w:trPr>
          <w:cantSplit w:val="0"/>
          <w:trHeight w:val="51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Name Of Exam</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NIMCET | NIT MCA common Entrance Test</w:t>
            </w:r>
          </w:p>
        </w:tc>
      </w:tr>
      <w:tr>
        <w:trPr>
          <w:cantSplit w:val="0"/>
          <w:trHeight w:val="51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Conducting Body</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NIT Jamshedpur</w:t>
            </w:r>
          </w:p>
        </w:tc>
      </w:tr>
      <w:tr>
        <w:trPr>
          <w:cantSplit w:val="0"/>
          <w:trHeight w:val="51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Exam Level</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Post-Graduate Exam at National Level</w:t>
            </w:r>
          </w:p>
        </w:tc>
      </w:tr>
      <w:tr>
        <w:trPr>
          <w:cantSplit w:val="0"/>
          <w:trHeight w:val="51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Exam Frequency</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Once Every Year</w:t>
            </w:r>
          </w:p>
        </w:tc>
      </w:tr>
      <w:tr>
        <w:trPr>
          <w:cantSplit w:val="0"/>
          <w:trHeight w:val="51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Mode Of Exam</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Computer Based Test (CBT)</w:t>
            </w:r>
          </w:p>
        </w:tc>
      </w:tr>
      <w:tr>
        <w:trPr>
          <w:cantSplit w:val="0"/>
          <w:trHeight w:val="51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Total Registrations</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Approx. 50,000</w:t>
            </w:r>
          </w:p>
        </w:tc>
      </w:tr>
      <w:tr>
        <w:trPr>
          <w:cantSplit w:val="0"/>
          <w:trHeight w:val="51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Courses Offered</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MCA</w:t>
            </w:r>
          </w:p>
        </w:tc>
      </w:tr>
      <w:tr>
        <w:trPr>
          <w:cantSplit w:val="0"/>
          <w:trHeight w:val="51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Exam Duration</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 Hours</w:t>
            </w:r>
          </w:p>
        </w:tc>
      </w:tr>
      <w:tr>
        <w:trPr>
          <w:cantSplit w:val="0"/>
          <w:trHeight w:val="51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No. Of Papers &amp; Total Marks</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 Paper &amp; 480 Marks</w:t>
            </w:r>
          </w:p>
        </w:tc>
      </w:tr>
      <w:tr>
        <w:trPr>
          <w:cantSplit w:val="0"/>
          <w:trHeight w:val="51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Total Questions</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120 Questions</w:t>
            </w:r>
          </w:p>
        </w:tc>
      </w:tr>
      <w:tr>
        <w:trPr>
          <w:cantSplit w:val="0"/>
          <w:trHeight w:val="102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Marking Scheme</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76">
            <w:pPr>
              <w:spacing w:after="240" w:lineRule="auto"/>
              <w:rPr/>
            </w:pPr>
            <w:r w:rsidDel="00000000" w:rsidR="00000000" w:rsidRPr="00000000">
              <w:rPr>
                <w:rtl w:val="0"/>
              </w:rPr>
              <w:t xml:space="preserve">4 For Each Correct Answer</w:t>
            </w:r>
          </w:p>
          <w:p w:rsidR="00000000" w:rsidDel="00000000" w:rsidP="00000000" w:rsidRDefault="00000000" w:rsidRPr="00000000" w14:paraId="00000077">
            <w:pPr>
              <w:spacing w:before="240" w:lineRule="auto"/>
              <w:rPr/>
            </w:pPr>
            <w:r w:rsidDel="00000000" w:rsidR="00000000" w:rsidRPr="00000000">
              <w:rPr>
                <w:rtl w:val="0"/>
              </w:rPr>
              <w:t xml:space="preserve">-1 For Each Wrong Answer</w:t>
            </w:r>
          </w:p>
        </w:tc>
      </w:tr>
      <w:tr>
        <w:trPr>
          <w:cantSplit w:val="0"/>
          <w:trHeight w:val="51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Language | Medium Of Exam</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English</w:t>
            </w:r>
          </w:p>
        </w:tc>
      </w:tr>
      <w:tr>
        <w:trPr>
          <w:cantSplit w:val="0"/>
          <w:trHeight w:val="51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No. Of Colleges Accepting Exam. Score</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11</w:t>
            </w:r>
          </w:p>
        </w:tc>
      </w:tr>
      <w:tr>
        <w:trPr>
          <w:cantSplit w:val="0"/>
          <w:trHeight w:val="51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No. Of Test Centers</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26</w:t>
            </w:r>
          </w:p>
        </w:tc>
      </w:tr>
    </w:tbl>
    <w:p w:rsidR="00000000" w:rsidDel="00000000" w:rsidP="00000000" w:rsidRDefault="00000000" w:rsidRPr="00000000" w14:paraId="0000009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